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BF3945">
        <w:rPr>
          <w:b/>
          <w:bCs/>
          <w:color w:val="000000"/>
          <w:szCs w:val="24"/>
        </w:rPr>
        <w:t>La scelta operata ha effetto per l’intero anno scolastico cui si riferisce.</w:t>
      </w:r>
      <w:bookmarkStart w:id="0" w:name="_GoBack"/>
      <w:bookmarkEnd w:id="0"/>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5217"/>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4A57"/>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BF3945"/>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1D59-F315-4167-A629-D777AE02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ICMARCONI</cp:lastModifiedBy>
  <cp:revision>4</cp:revision>
  <cp:lastPrinted>2016-11-08T11:18:00Z</cp:lastPrinted>
  <dcterms:created xsi:type="dcterms:W3CDTF">2024-12-16T12:26:00Z</dcterms:created>
  <dcterms:modified xsi:type="dcterms:W3CDTF">2024-12-23T10:22:00Z</dcterms:modified>
</cp:coreProperties>
</file>